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bidi w:val="0"/>
        <w:spacing w:before="0" w:after="0"/>
        <w:ind w:left="0" w:right="0" w:hanging="0"/>
        <w:jc w:val="right"/>
        <w:rPr/>
      </w:pPr>
      <w:r>
        <w:rPr/>
        <w:t xml:space="preserve"> </w:t>
      </w:r>
      <w:r>
        <w:rPr/>
        <w:drawing>
          <wp:inline distT="0" distB="0" distL="0" distR="0">
            <wp:extent cx="15875" cy="15875"/>
            <wp:effectExtent l="0" t="0" r="0" b="0"/>
            <wp:docPr id="1" name="Изображение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692" t="-7692" r="-7692" b="-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5875" cy="15875"/>
            <wp:effectExtent l="0" t="0" r="0" b="0"/>
            <wp:docPr id="2" name="Изображение2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692" t="-7692" r="-7692" b="-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УТВЕРЖДАЮ</w:t>
      </w:r>
    </w:p>
    <w:p>
      <w:pPr>
        <w:pStyle w:val="Style21"/>
        <w:bidi w:val="0"/>
        <w:spacing w:before="0" w:after="0"/>
        <w:ind w:left="0" w:right="0" w:hanging="0"/>
        <w:jc w:val="right"/>
        <w:rPr>
          <w:b/>
          <w:b/>
        </w:rPr>
      </w:pPr>
      <w:r>
        <w:rPr/>
      </w:r>
    </w:p>
    <w:p>
      <w:pPr>
        <w:pStyle w:val="Style21"/>
        <w:bidi w:val="0"/>
        <w:spacing w:before="0" w:after="0"/>
        <w:ind w:left="0" w:right="0" w:hanging="0"/>
        <w:jc w:val="right"/>
        <w:rPr/>
      </w:pPr>
      <w:r>
        <w:rPr/>
        <w:t xml:space="preserve">Директор АНО ДПО </w:t>
      </w:r>
    </w:p>
    <w:p>
      <w:pPr>
        <w:pStyle w:val="Style21"/>
        <w:bidi w:val="0"/>
        <w:spacing w:before="0" w:after="0"/>
        <w:ind w:left="0" w:right="0" w:hanging="0"/>
        <w:jc w:val="right"/>
        <w:rPr/>
      </w:pPr>
      <w:r>
        <w:rPr/>
      </w:r>
    </w:p>
    <w:p>
      <w:pPr>
        <w:pStyle w:val="Style21"/>
        <w:bidi w:val="0"/>
        <w:spacing w:before="0" w:after="0"/>
        <w:ind w:left="0" w:right="0" w:hanging="0"/>
        <w:jc w:val="right"/>
        <w:rPr/>
      </w:pPr>
      <w:r>
        <w:rPr/>
        <w:t xml:space="preserve">__________И.Б. Логвинова </w:t>
      </w:r>
    </w:p>
    <w:p>
      <w:pPr>
        <w:pStyle w:val="Style21"/>
        <w:bidi w:val="0"/>
        <w:ind w:left="142" w:hanging="0"/>
        <w:jc w:val="left"/>
        <w:rPr/>
      </w:pPr>
      <w:r>
        <w:rPr/>
      </w:r>
    </w:p>
    <w:p>
      <w:pPr>
        <w:pStyle w:val="Style21"/>
        <w:bidi w:val="0"/>
        <w:ind w:left="-851" w:hanging="0"/>
        <w:jc w:val="left"/>
        <w:rPr/>
      </w:pPr>
      <w:r>
        <w:rPr/>
      </w:r>
    </w:p>
    <w:p>
      <w:pPr>
        <w:pStyle w:val="Style21"/>
        <w:bidi w:val="0"/>
        <w:ind w:left="-851" w:hanging="0"/>
        <w:jc w:val="left"/>
        <w:rPr/>
      </w:pPr>
      <w:r>
        <w:rPr/>
      </w:r>
    </w:p>
    <w:p>
      <w:pPr>
        <w:pStyle w:val="Style21"/>
        <w:bidi w:val="0"/>
        <w:ind w:left="-851" w:hanging="0"/>
        <w:jc w:val="left"/>
        <w:rPr/>
      </w:pPr>
      <w:r>
        <w:rPr/>
      </w:r>
    </w:p>
    <w:p>
      <w:pPr>
        <w:pStyle w:val="Style21"/>
        <w:bidi w:val="0"/>
        <w:jc w:val="center"/>
        <w:rPr>
          <w:rStyle w:val="Style15"/>
        </w:rPr>
      </w:pPr>
      <w:r>
        <w:rPr/>
      </w:r>
    </w:p>
    <w:p>
      <w:pPr>
        <w:pStyle w:val="Style21"/>
        <w:bidi w:val="0"/>
        <w:jc w:val="center"/>
        <w:rPr>
          <w:sz w:val="28"/>
        </w:rPr>
      </w:pPr>
      <w:r>
        <w:rPr>
          <w:rStyle w:val="Style15"/>
          <w:sz w:val="28"/>
        </w:rPr>
        <w:t>ПАСПОРТ</w:t>
      </w:r>
    </w:p>
    <w:p>
      <w:pPr>
        <w:pStyle w:val="Style21"/>
        <w:bidi w:val="0"/>
        <w:jc w:val="center"/>
        <w:rPr>
          <w:sz w:val="28"/>
        </w:rPr>
      </w:pPr>
      <w:r>
        <w:rPr>
          <w:rStyle w:val="Style15"/>
          <w:sz w:val="28"/>
        </w:rPr>
        <w:t>доступности для инвалидов объекта и предоставляемых на нем</w:t>
      </w:r>
    </w:p>
    <w:p>
      <w:pPr>
        <w:pStyle w:val="Style21"/>
        <w:bidi w:val="0"/>
        <w:jc w:val="center"/>
        <w:rPr>
          <w:sz w:val="28"/>
        </w:rPr>
      </w:pPr>
      <w:r>
        <w:rPr>
          <w:rStyle w:val="Style15"/>
          <w:sz w:val="28"/>
        </w:rPr>
        <w:t>услуг в сфере образования (далее — услуги)</w:t>
      </w:r>
    </w:p>
    <w:p>
      <w:pPr>
        <w:pStyle w:val="Style21"/>
        <w:bidi w:val="0"/>
        <w:jc w:val="center"/>
        <w:rPr>
          <w:rStyle w:val="Style15"/>
          <w:sz w:val="28"/>
        </w:rPr>
      </w:pPr>
      <w:r>
        <w:rPr/>
      </w:r>
    </w:p>
    <w:p>
      <w:pPr>
        <w:pStyle w:val="Style21"/>
        <w:bidi w:val="0"/>
        <w:jc w:val="center"/>
        <w:rPr>
          <w:rStyle w:val="Style15"/>
          <w:sz w:val="28"/>
        </w:rPr>
      </w:pPr>
      <w:r>
        <w:rPr/>
      </w:r>
    </w:p>
    <w:p>
      <w:pPr>
        <w:pStyle w:val="Style21"/>
        <w:bidi w:val="0"/>
        <w:jc w:val="center"/>
        <w:rPr>
          <w:rStyle w:val="Style15"/>
          <w:sz w:val="28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  <w:sz w:val="28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center"/>
        <w:rPr/>
      </w:pPr>
      <w:r>
        <w:rPr>
          <w:rStyle w:val="Style15"/>
        </w:rPr>
        <w:t>ПАСПОРТ</w:t>
      </w:r>
    </w:p>
    <w:p>
      <w:pPr>
        <w:pStyle w:val="Style21"/>
        <w:bidi w:val="0"/>
        <w:spacing w:before="0" w:after="0"/>
        <w:jc w:val="center"/>
        <w:rPr/>
      </w:pPr>
      <w:r>
        <w:rPr>
          <w:rStyle w:val="Style15"/>
        </w:rPr>
        <w:t>доступности для инвалидов объекта и предоставляемых на нем</w:t>
      </w:r>
    </w:p>
    <w:p>
      <w:pPr>
        <w:pStyle w:val="Style21"/>
        <w:bidi w:val="0"/>
        <w:spacing w:before="0" w:after="0"/>
        <w:jc w:val="center"/>
        <w:rPr/>
      </w:pPr>
      <w:r>
        <w:rPr>
          <w:rStyle w:val="Style15"/>
        </w:rPr>
        <w:t>услуг в сфере образования (далее — услуги)</w:t>
      </w:r>
    </w:p>
    <w:p>
      <w:pPr>
        <w:pStyle w:val="Style21"/>
        <w:bidi w:val="0"/>
        <w:spacing w:before="0" w:after="0"/>
        <w:jc w:val="center"/>
        <w:rPr>
          <w:rStyle w:val="Style15"/>
        </w:rPr>
      </w:pPr>
      <w:r>
        <w:rPr/>
      </w:r>
    </w:p>
    <w:p>
      <w:pPr>
        <w:pStyle w:val="Style21"/>
        <w:bidi w:val="0"/>
        <w:spacing w:before="0" w:after="0"/>
        <w:jc w:val="left"/>
        <w:rPr>
          <w:sz w:val="22"/>
          <w:szCs w:val="22"/>
          <w:lang w:val="en-US"/>
        </w:rPr>
      </w:pPr>
      <w:r>
        <w:rPr>
          <w:rStyle w:val="Style15"/>
          <w:sz w:val="22"/>
          <w:szCs w:val="22"/>
        </w:rPr>
        <w:t xml:space="preserve">                                         </w:t>
      </w:r>
      <w:r>
        <w:rPr>
          <w:rStyle w:val="Style15"/>
          <w:sz w:val="22"/>
          <w:szCs w:val="22"/>
        </w:rPr>
        <w:t>1.КРАТКАЯ ХАРАКТЕРИСТИКА ОБЪЕКТА.</w:t>
      </w:r>
    </w:p>
    <w:p>
      <w:pPr>
        <w:pStyle w:val="Style21"/>
        <w:bidi w:val="0"/>
        <w:spacing w:before="0" w:after="0"/>
        <w:jc w:val="left"/>
        <w:rPr/>
      </w:pPr>
      <w:r>
        <w:rPr>
          <w:b/>
        </w:rPr>
        <w:t>Адрес объекта, на котором предоставляется (ются) услуга (услуги):</w:t>
      </w:r>
    </w:p>
    <w:p>
      <w:pPr>
        <w:pStyle w:val="Style21"/>
        <w:bidi w:val="0"/>
        <w:spacing w:before="0" w:after="0"/>
        <w:jc w:val="left"/>
        <w:rPr/>
      </w:pPr>
      <w:r>
        <w:rPr/>
        <w:t xml:space="preserve"> </w:t>
      </w:r>
      <w:r>
        <w:rPr/>
        <w:t>г. Ростов-на-Дону, улица Большая Садовая,16</w:t>
      </w:r>
    </w:p>
    <w:p>
      <w:pPr>
        <w:pStyle w:val="Style21"/>
        <w:bidi w:val="0"/>
        <w:spacing w:before="0" w:after="0"/>
        <w:jc w:val="left"/>
        <w:rPr/>
      </w:pPr>
      <w:r>
        <w:rPr>
          <w:rStyle w:val="Style15"/>
        </w:rPr>
        <w:t>Наименование предоставляемой (мых) услуги (услуг)</w:t>
      </w:r>
      <w:r>
        <w:rPr>
          <w:rStyle w:val="Style15"/>
          <w:shd w:fill="auto" w:val="clear"/>
        </w:rPr>
        <w:t xml:space="preserve">: </w:t>
      </w:r>
      <w:r>
        <w:rPr>
          <w:u w:val="single"/>
          <w:shd w:fill="auto" w:val="clear"/>
        </w:rPr>
        <w:t>образовательные услуги</w:t>
      </w:r>
    </w:p>
    <w:p>
      <w:pPr>
        <w:pStyle w:val="Style21"/>
        <w:bidi w:val="0"/>
        <w:spacing w:before="0" w:after="0"/>
        <w:jc w:val="left"/>
        <w:rPr/>
      </w:pPr>
      <w:r>
        <w:rPr>
          <w:rStyle w:val="Style15"/>
          <w:shd w:fill="auto" w:val="clear"/>
        </w:rPr>
        <w:t>Сведения об объекте:</w:t>
      </w:r>
    </w:p>
    <w:p>
      <w:pPr>
        <w:pStyle w:val="Normal"/>
        <w:bidi w:val="0"/>
        <w:spacing w:before="0" w:after="0"/>
        <w:jc w:val="both"/>
        <w:rPr>
          <w:b/>
          <w:b/>
        </w:rPr>
      </w:pPr>
      <w:r>
        <w:rPr/>
        <w:t>- отдельно стоящее здания: - 2, этаж, общей площадью 167,6 кв.м.</w:t>
      </w:r>
    </w:p>
    <w:p>
      <w:pPr>
        <w:pStyle w:val="ConsPlusNonformat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-наличие прилегающего земельного участка </w:t>
      </w:r>
      <w:r>
        <w:rPr>
          <w:rFonts w:cs="Times New Roman" w:ascii="Times New Roman" w:hAnsi="Times New Roman"/>
          <w:b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</w:rPr>
        <w:t xml:space="preserve">да,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нет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ConsPlusNonformat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ConsPlusNonformat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Название организации, которая предоставляет услугу населению, (полное наименование согласно Уставу, сокращенное наименование):</w:t>
      </w:r>
    </w:p>
    <w:p>
      <w:pPr>
        <w:pStyle w:val="ConsPlusNonformat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Автономная некоммерческая организация    дополнительного     профессионального образования «Образовательный Центр инновационных медицинских технологий»(АНО ДПО «ОЦИМТ» )</w:t>
      </w:r>
      <w:r>
        <w:rPr>
          <w:rStyle w:val="BodytextTimesNewRoman15ptItalic"/>
          <w:rFonts w:eastAsia="Sylfaen"/>
          <w:b/>
          <w:i w:val="false"/>
          <w:iCs w:val="false"/>
          <w:sz w:val="28"/>
          <w:szCs w:val="28"/>
        </w:rPr>
        <w:t>.</w:t>
      </w:r>
    </w:p>
    <w:p>
      <w:pPr>
        <w:pStyle w:val="Style21"/>
        <w:bidi w:val="0"/>
        <w:spacing w:before="0" w:after="0"/>
        <w:jc w:val="left"/>
        <w:rPr/>
      </w:pPr>
      <w:r>
        <w:rPr>
          <w:rFonts w:eastAsia="Calibri"/>
          <w:b/>
        </w:rPr>
        <w:t>Адрес места нахождения организации:  344082, Ростовская область, г. Ростов-на-Дону, улица Большая Садовая,16</w:t>
      </w:r>
    </w:p>
    <w:p>
      <w:pPr>
        <w:pStyle w:val="Style21"/>
        <w:bidi w:val="0"/>
        <w:spacing w:before="0" w:after="0"/>
        <w:jc w:val="left"/>
        <w:rPr/>
      </w:pPr>
      <w:r>
        <w:rPr>
          <w:rStyle w:val="Style15"/>
        </w:rPr>
        <w:t>Основание для пользования объектом</w:t>
      </w:r>
      <w:r>
        <w:rPr/>
        <w:t xml:space="preserve"> (оперативное управление, аренда, собственность): </w:t>
      </w:r>
      <w:r>
        <w:rPr>
          <w:u w:val="single"/>
        </w:rPr>
        <w:t>аренда</w:t>
      </w:r>
    </w:p>
    <w:p>
      <w:pPr>
        <w:pStyle w:val="Style21"/>
        <w:bidi w:val="0"/>
        <w:spacing w:before="0" w:after="0"/>
        <w:jc w:val="left"/>
        <w:rPr/>
      </w:pPr>
      <w:r>
        <w:rPr>
          <w:rStyle w:val="Style15"/>
        </w:rPr>
        <w:t>Форма собственности</w:t>
      </w:r>
      <w:r>
        <w:rPr/>
        <w:t xml:space="preserve"> (государственная, муниципальная, частная): </w:t>
      </w:r>
      <w:r>
        <w:rPr>
          <w:u w:val="single"/>
        </w:rPr>
        <w:t>частная</w:t>
      </w:r>
    </w:p>
    <w:p>
      <w:pPr>
        <w:pStyle w:val="Style21"/>
        <w:bidi w:val="0"/>
        <w:spacing w:before="0" w:after="0"/>
        <w:jc w:val="left"/>
        <w:rPr/>
      </w:pPr>
      <w:r>
        <w:rPr>
          <w:rStyle w:val="Style15"/>
        </w:rPr>
        <w:t>Административно-территориальная  подведомственность</w:t>
      </w:r>
      <w:r>
        <w:rPr/>
        <w:t xml:space="preserve"> (федеральная, региональная, муниципальная): </w:t>
      </w:r>
      <w:r>
        <w:rPr>
          <w:u w:val="single"/>
        </w:rPr>
        <w:t xml:space="preserve">муниципальная </w:t>
      </w:r>
    </w:p>
    <w:p>
      <w:pPr>
        <w:pStyle w:val="Style21"/>
        <w:bidi w:val="0"/>
        <w:jc w:val="center"/>
        <w:rPr>
          <w:sz w:val="22"/>
          <w:szCs w:val="22"/>
        </w:rPr>
      </w:pPr>
      <w:r>
        <w:rPr>
          <w:rStyle w:val="Style15"/>
          <w:sz w:val="22"/>
          <w:szCs w:val="22"/>
        </w:rPr>
        <w:t>II. КРАТКАЯ ХАРАКТЕРИСТИКА ДЕЙСТВУЮЩЕГО ПОРЯДКА ПРЕДОСТАВЛЕНИЯ НА ОБЪЕКТЕ УСЛУГ НАСЕЛЕНИЮ</w:t>
      </w:r>
    </w:p>
    <w:p>
      <w:pPr>
        <w:pStyle w:val="Style21"/>
        <w:bidi w:val="0"/>
        <w:spacing w:before="0" w:after="0"/>
        <w:jc w:val="left"/>
        <w:rPr/>
      </w:pPr>
      <w:r>
        <w:rPr>
          <w:rStyle w:val="Style15"/>
        </w:rPr>
        <w:t xml:space="preserve">Сфера деятельности:   </w:t>
      </w:r>
      <w:r>
        <w:rPr>
          <w:u w:val="single"/>
        </w:rPr>
        <w:t>образование</w:t>
      </w:r>
    </w:p>
    <w:p>
      <w:pPr>
        <w:pStyle w:val="Style21"/>
        <w:bidi w:val="0"/>
        <w:spacing w:before="0" w:after="0"/>
        <w:jc w:val="left"/>
        <w:rPr/>
      </w:pPr>
      <w:r>
        <w:rPr>
          <w:rStyle w:val="Style15"/>
          <w:shd w:fill="auto" w:val="clear"/>
        </w:rPr>
        <w:t>Плановая мощность</w:t>
      </w:r>
      <w:r>
        <w:rPr>
          <w:shd w:fill="auto" w:val="clear"/>
        </w:rPr>
        <w:t xml:space="preserve">: </w:t>
      </w:r>
      <w:r>
        <w:rPr>
          <w:szCs w:val="28"/>
          <w:shd w:fill="auto" w:val="clear"/>
        </w:rPr>
        <w:t xml:space="preserve">посещаемость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8"/>
          <w:shd w:fill="auto" w:val="clear"/>
          <w:lang w:val="ru-RU" w:eastAsia="zh-CN" w:bidi="ar-SA"/>
        </w:rPr>
        <w:t>18</w:t>
      </w:r>
      <w:r>
        <w:rPr>
          <w:szCs w:val="28"/>
          <w:shd w:fill="auto" w:val="clear"/>
        </w:rPr>
        <w:t xml:space="preserve">   чел. (количество обслуживаемых в день),</w:t>
      </w:r>
    </w:p>
    <w:p>
      <w:pPr>
        <w:pStyle w:val="Style21"/>
        <w:bidi w:val="0"/>
        <w:spacing w:before="0" w:after="0"/>
        <w:jc w:val="left"/>
        <w:rPr/>
      </w:pPr>
      <w:r>
        <w:rPr>
          <w:rStyle w:val="Style15"/>
        </w:rPr>
        <w:t xml:space="preserve">Форма оказания услуг: </w:t>
      </w:r>
      <w:r>
        <w:rPr>
          <w:u w:val="single"/>
        </w:rPr>
        <w:t>на объек</w:t>
      </w:r>
      <w:r>
        <w:rPr>
          <w:u w:val="single"/>
          <w:shd w:fill="auto" w:val="clear"/>
        </w:rPr>
        <w:t xml:space="preserve">те с пребыванием с 9:00 до 17:30 </w:t>
      </w:r>
      <w:r>
        <w:rPr>
          <w:rStyle w:val="Style15"/>
          <w:shd w:fill="auto" w:val="clear"/>
        </w:rPr>
        <w:t xml:space="preserve"> </w:t>
      </w:r>
    </w:p>
    <w:p>
      <w:pPr>
        <w:pStyle w:val="Style21"/>
        <w:bidi w:val="0"/>
        <w:spacing w:before="0" w:after="0"/>
        <w:jc w:val="left"/>
        <w:rPr>
          <w:u w:val="single"/>
        </w:rPr>
      </w:pPr>
      <w:r>
        <w:rPr>
          <w:u w:val="single"/>
        </w:rPr>
        <w:t>выходные: суббота, воскресенье, праздничные дни.</w:t>
      </w:r>
    </w:p>
    <w:p>
      <w:pPr>
        <w:pStyle w:val="Style21"/>
        <w:bidi w:val="0"/>
        <w:spacing w:before="0" w:after="0"/>
        <w:jc w:val="left"/>
        <w:rPr/>
      </w:pPr>
      <w:r>
        <w:rPr>
          <w:rStyle w:val="Style15"/>
        </w:rPr>
        <w:t>Категории обслуживаемого населения по возрасту</w:t>
      </w:r>
      <w:r>
        <w:rPr/>
        <w:t>:</w:t>
      </w:r>
    </w:p>
    <w:p>
      <w:pPr>
        <w:pStyle w:val="Style21"/>
        <w:bidi w:val="0"/>
        <w:spacing w:before="0" w:after="0"/>
        <w:jc w:val="left"/>
        <w:rPr/>
      </w:pPr>
      <w:r>
        <w:rPr>
          <w:u w:val="single"/>
        </w:rPr>
        <w:t>дети школьного возраста, взрослые</w:t>
      </w:r>
    </w:p>
    <w:p>
      <w:pPr>
        <w:pStyle w:val="Style21"/>
        <w:bidi w:val="0"/>
        <w:spacing w:before="0" w:after="0"/>
        <w:jc w:val="left"/>
        <w:rPr/>
      </w:pPr>
      <w:r>
        <w:rPr>
          <w:rStyle w:val="Style15"/>
        </w:rPr>
        <w:t>Категории обслуживаемых инвалидов</w:t>
      </w:r>
      <w:r>
        <w:rPr/>
        <w:t xml:space="preserve"> </w:t>
      </w:r>
      <w:r>
        <w:rPr>
          <w:shd w:fill="auto" w:val="clear"/>
        </w:rPr>
        <w:t xml:space="preserve">(инвалиды с нарушениями опорно-двигательного аппарата; нарушениями зрения, </w:t>
      </w:r>
      <w:r>
        <w:rPr>
          <w:u w:val="single"/>
          <w:shd w:fill="auto" w:val="clear"/>
        </w:rPr>
        <w:t>нарушениями слуха</w:t>
      </w:r>
      <w:r>
        <w:rPr>
          <w:shd w:fill="auto" w:val="clear"/>
        </w:rPr>
        <w:t xml:space="preserve">):   </w:t>
      </w:r>
      <w:r>
        <w:rPr>
          <w:u w:val="single"/>
          <w:shd w:fill="auto" w:val="clear"/>
        </w:rPr>
        <w:t>нарушение зрения.</w:t>
      </w:r>
    </w:p>
    <w:p>
      <w:pPr>
        <w:pStyle w:val="Style21"/>
        <w:bidi w:val="0"/>
        <w:jc w:val="center"/>
        <w:rPr>
          <w:sz w:val="22"/>
          <w:szCs w:val="22"/>
        </w:rPr>
      </w:pPr>
      <w:r>
        <w:rPr>
          <w:rStyle w:val="Style15"/>
          <w:sz w:val="22"/>
          <w:szCs w:val="22"/>
        </w:rPr>
        <w:t>III. ОЦЕНКА СОСТОЯНИЯ И ИМЕЮЩИХСЯ НЕДОСТАТКОВ В ОБЕСПЕЧЕНИИ</w:t>
      </w:r>
    </w:p>
    <w:p>
      <w:pPr>
        <w:pStyle w:val="Style21"/>
        <w:bidi w:val="0"/>
        <w:jc w:val="center"/>
        <w:rPr/>
      </w:pPr>
      <w:r>
        <w:rPr>
          <w:rStyle w:val="Style15"/>
          <w:sz w:val="22"/>
          <w:szCs w:val="22"/>
        </w:rPr>
        <w:t>УСЛОВИЙ ДОСТУПНОСТИ ДЛЯ ИНВАЛИДОВ ОБЪЕКТА</w:t>
      </w:r>
    </w:p>
    <w:tbl>
      <w:tblPr>
        <w:tblW w:w="978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8"/>
        <w:gridCol w:w="5641"/>
        <w:gridCol w:w="3601"/>
      </w:tblGrid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N п/п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Основные показатели доступности для инвалидов объекта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0" w:after="280"/>
              <w:jc w:val="center"/>
              <w:rPr/>
            </w:pPr>
            <w:r>
              <w:rPr/>
              <w:t>Оценка состояния и имеющихся недостатков в обеспечении условий доступности для инвалидов объекта</w:t>
            </w:r>
          </w:p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(в наличии/отсутствует)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2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выделенные стоянки автотранспортных средств для инвалидов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 xml:space="preserve"> </w:t>
            </w: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2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сменные кресла-коляски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3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адаптированные лифты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4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поручни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5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пандусы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6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подъемные платформы (аппарели)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7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раздвижные двери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8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доступные входные группы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9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доступные санитарно-гигиенические помещения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10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достаточная ширина дверных проемов в стенах, лестничных маршей, площадок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11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 xml:space="preserve"> </w:t>
            </w: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12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 xml:space="preserve"> </w:t>
            </w: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13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14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иные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отсутствует</w:t>
            </w:r>
          </w:p>
        </w:tc>
      </w:tr>
    </w:tbl>
    <w:p>
      <w:pPr>
        <w:pStyle w:val="Style21"/>
        <w:bidi w:val="0"/>
        <w:jc w:val="left"/>
        <w:rPr/>
      </w:pPr>
      <w:r>
        <w:rPr/>
      </w:r>
    </w:p>
    <w:p>
      <w:pPr>
        <w:pStyle w:val="Style21"/>
        <w:bidi w:val="0"/>
        <w:jc w:val="center"/>
        <w:rPr>
          <w:rStyle w:val="Style15"/>
          <w:sz w:val="22"/>
          <w:szCs w:val="22"/>
        </w:rPr>
      </w:pPr>
      <w:r>
        <w:rPr/>
      </w:r>
    </w:p>
    <w:p>
      <w:pPr>
        <w:pStyle w:val="Style21"/>
        <w:bidi w:val="0"/>
        <w:jc w:val="center"/>
        <w:rPr/>
      </w:pPr>
      <w:r>
        <w:rPr>
          <w:rStyle w:val="Style15"/>
          <w:sz w:val="22"/>
          <w:szCs w:val="22"/>
        </w:rPr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78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8"/>
        <w:gridCol w:w="5641"/>
        <w:gridCol w:w="3601"/>
      </w:tblGrid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N п/п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Основные показатели доступности для инвалидов предоставляемой услуги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2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2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3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 xml:space="preserve"> </w:t>
            </w: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4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5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не предоставляется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6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отсутствует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7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транспортное средство отсутствует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8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не обеспечен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9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 xml:space="preserve"> </w:t>
            </w: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10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 xml:space="preserve">  </w:t>
            </w:r>
            <w:r>
              <w:rPr/>
              <w:t>В наличии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11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обеспечение предоставления услуг тьютора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12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иные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/>
            </w:pPr>
            <w:r>
              <w:rPr/>
              <w:t>отсутствует</w:t>
            </w:r>
          </w:p>
        </w:tc>
      </w:tr>
    </w:tbl>
    <w:p>
      <w:pPr>
        <w:pStyle w:val="Style21"/>
        <w:bidi w:val="0"/>
        <w:spacing w:before="0" w:after="0"/>
        <w:jc w:val="left"/>
        <w:rPr/>
      </w:pPr>
      <w:r>
        <w:rPr/>
      </w:r>
    </w:p>
    <w:p>
      <w:pPr>
        <w:pStyle w:val="Style21"/>
        <w:bidi w:val="0"/>
        <w:spacing w:before="0" w:after="0"/>
        <w:jc w:val="left"/>
        <w:rPr/>
      </w:pPr>
      <w:r>
        <w:rPr/>
        <w:t>Сокращения наименования категорий инвалидов:</w:t>
      </w:r>
    </w:p>
    <w:p>
      <w:pPr>
        <w:pStyle w:val="Style21"/>
        <w:bidi w:val="0"/>
        <w:spacing w:before="0" w:after="0"/>
        <w:jc w:val="left"/>
        <w:rPr/>
      </w:pPr>
      <w:r>
        <w:rPr/>
        <w:t>к – инвалиды на креслах-колясках («колясочники»),</w:t>
      </w:r>
    </w:p>
    <w:p>
      <w:pPr>
        <w:pStyle w:val="Style21"/>
        <w:bidi w:val="0"/>
        <w:spacing w:before="0" w:after="0"/>
        <w:jc w:val="left"/>
        <w:rPr/>
      </w:pPr>
      <w:r>
        <w:rPr/>
        <w:t>о – инвалиды с нарушениями опорно-двигательного аппарата («опорники»);</w:t>
      </w:r>
    </w:p>
    <w:p>
      <w:pPr>
        <w:pStyle w:val="Style21"/>
        <w:bidi w:val="0"/>
        <w:spacing w:before="0" w:after="0"/>
        <w:jc w:val="left"/>
        <w:rPr/>
      </w:pPr>
      <w:r>
        <w:rPr/>
        <w:t>с – инвалиды с нарушениями зрения («слепые»),</w:t>
      </w:r>
    </w:p>
    <w:p>
      <w:pPr>
        <w:pStyle w:val="Style21"/>
        <w:bidi w:val="0"/>
        <w:spacing w:before="0" w:after="0"/>
        <w:jc w:val="left"/>
        <w:rPr/>
      </w:pPr>
      <w:r>
        <w:rPr/>
        <w:t>г – инвалиды с нарушениями слуха («глухие»).</w:t>
      </w:r>
    </w:p>
    <w:p>
      <w:pPr>
        <w:pStyle w:val="Style21"/>
        <w:bidi w:val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V. ПРЕДЛАГАЕМЫЕ УПРАВЛЕНЧЕСКИЕ РЕШЕНИЯ ПО СРОКАМ</w:t>
      </w:r>
    </w:p>
    <w:p>
      <w:pPr>
        <w:pStyle w:val="Style21"/>
        <w:bidi w:val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И ОБЪЕМАМ РАБОТ, НЕОБХОДИМЫМ ДЛЯ ПРИВЕДЕНИЯ ОБЪЕКТА И ПОРЯДКАПРЕДОСТАВЛЕНИЯ НА НЕМ УСЛУГ В СООТВЕТСТВИЕ С ТРЕБОВАНИЯМИЗАКОНОДАТЕЛЬСТВА РОССИЙСКОЙ ФЕДЕРАЦИИ ОБ ОБЕСПЕЧЕНИИ  УСЛОВИЙ ИХ ДОСТУПНОСТИ ДЛЯ ИНВАЛИДОВ</w:t>
      </w:r>
    </w:p>
    <w:tbl>
      <w:tblPr>
        <w:tblW w:w="978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"/>
        <w:gridCol w:w="5654"/>
        <w:gridCol w:w="3601"/>
      </w:tblGrid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N п/п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0" w:after="280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bidi w:val="0"/>
              <w:spacing w:before="0" w:after="280"/>
              <w:jc w:val="center"/>
              <w:rPr/>
            </w:pPr>
            <w:r>
              <w:rPr/>
              <w:t>Сроки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833" w:right="0" w:hanging="0"/>
              <w:jc w:val="left"/>
              <w:rPr/>
            </w:pPr>
            <w:r>
              <w:rPr/>
              <w:t>1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устройство стоянки автотранспортных средств для инвалидов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833" w:right="397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приобретение необходимости сменных кресел-колясок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833" w:right="397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устройство адаптированных лифтов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833" w:right="397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установка поручней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833" w:right="397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установка подъемных платформ (аппарелей)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833" w:right="397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установка раздвижных дверей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833" w:right="397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установка доступных входных групп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833" w:right="397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оборудование доступных санитарно-гигиенических помещений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833" w:right="397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реконструкция дверных проемов в стенах, лестничных маршей, площадок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10.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11.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12.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</w:tbl>
    <w:p>
      <w:pPr>
        <w:pStyle w:val="Style21"/>
        <w:bidi w:val="0"/>
        <w:jc w:val="left"/>
        <w:rPr/>
      </w:pPr>
      <w:r>
        <w:rPr/>
        <w:t> </w:t>
      </w:r>
    </w:p>
    <w:tbl>
      <w:tblPr>
        <w:tblW w:w="978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"/>
        <w:gridCol w:w="5654"/>
        <w:gridCol w:w="3601"/>
      </w:tblGrid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/>
            </w:pPr>
            <w:r>
              <w:rPr/>
              <w:t>N п/п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0" w:after="28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Style21"/>
              <w:widowControl w:val="false"/>
              <w:bidi w:val="0"/>
              <w:spacing w:before="0" w:after="28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Сроки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777" w:right="170" w:hanging="0"/>
              <w:jc w:val="left"/>
              <w:rPr/>
            </w:pPr>
            <w:r>
              <w:rPr/>
              <w:t>1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приобретение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2021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777" w:right="170" w:hanging="0"/>
              <w:jc w:val="left"/>
              <w:rPr>
                <w:highlight w:val="yellow"/>
              </w:rPr>
            </w:pPr>
            <w:r>
              <w:rPr>
                <w:shd w:fill="auto" w:val="clear"/>
              </w:rPr>
              <w:t xml:space="preserve">2. 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провести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777" w:right="170" w:hanging="0"/>
              <w:jc w:val="left"/>
              <w:rPr>
                <w:highlight w:val="yellow"/>
              </w:rPr>
            </w:pPr>
            <w:r>
              <w:rPr>
                <w:shd w:fill="auto" w:val="clear"/>
              </w:rPr>
              <w:t>3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before="0" w:after="0"/>
              <w:ind w:left="777" w:right="170" w:hanging="0"/>
              <w:jc w:val="left"/>
              <w:rPr>
                <w:highlight w:val="yellow"/>
              </w:rPr>
            </w:pPr>
            <w:r>
              <w:rPr>
                <w:shd w:fill="auto" w:val="clear"/>
              </w:rPr>
              <w:t>4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280" w:after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2025 год</w:t>
            </w:r>
          </w:p>
        </w:tc>
      </w:tr>
    </w:tbl>
    <w:p>
      <w:pPr>
        <w:pStyle w:val="Style21"/>
        <w:bidi w:val="0"/>
        <w:spacing w:before="280" w:after="280"/>
        <w:jc w:val="left"/>
        <w:rPr/>
      </w:pPr>
      <w:r>
        <w:rPr>
          <w:rStyle w:val="Style15"/>
        </w:rPr>
        <w:t>Дата обследования:</w:t>
      </w:r>
      <w:r>
        <w:rPr>
          <w:rStyle w:val="Style15"/>
          <w:shd w:fill="auto" w:val="clear"/>
        </w:rPr>
        <w:t xml:space="preserve"> 05.09.2020 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Bodytext">
    <w:name w:val="Body text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BodytextTimesNewRoman15ptItalic">
    <w:name w:val="Body text + Times New Roman;15 pt;Italic"/>
    <w:basedOn w:val="Bodytext"/>
    <w:qFormat/>
    <w:rPr>
      <w:i/>
      <w:iCs/>
      <w:color w:val="000000"/>
      <w:spacing w:val="0"/>
      <w:w w:val="100"/>
      <w:sz w:val="30"/>
      <w:szCs w:val="30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zh-CN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h11rz.ru/2016-02-29-13-59-31/2016-05-22-18-09-36/item/327-&#1087;&#1072;&#1089;&#1087;&#1086;&#1088;&#1090;-&#1076;&#1086;&#1089;&#1090;&#1091;&#1087;&#1085;&#1086;&#1089;&#1090;&#1080;-&#1076;&#1083;&#1103;-&#1080;&#1085;&#1074;&#1072;&#1083;&#1080;&#1076;&#1086;&#1074;" TargetMode="External"/><Relationship Id="rId4" Type="http://schemas.openxmlformats.org/officeDocument/2006/relationships/image" Target="media/image2.png"/><Relationship Id="rId5" Type="http://schemas.openxmlformats.org/officeDocument/2006/relationships/hyperlink" Target="http://www.sh11rz.ru/2016-02-29-13-59-31/2016-05-22-18-09-36/item/327-&#1087;&#1072;&#1089;&#1087;&#1086;&#1088;&#1090;-&#1076;&#1086;&#1089;&#1090;&#1091;&#1087;&#1085;&#1086;&#1089;&#1090;&#1080;-&#1076;&#1083;&#1103;-&#1080;&#1085;&#1074;&#1072;&#1083;&#1080;&#1076;&#1086;&#1074;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LibreOffice/7.0.0.3$Windows_x86 LibreOffice_project/8061b3e9204bef6b321a21033174034a5e2ea88e</Application>
  <Pages>7</Pages>
  <Words>1003</Words>
  <Characters>7289</Characters>
  <CharactersWithSpaces>8185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2020-12-22T11:48:37Z</dcterms:created>
  <dc:creator/>
  <dc:description/>
  <dc:language>ru-RU</dc:language>
  <cp:lastModifiedBy/>
  <dcterms:modified xsi:type="dcterms:W3CDTF">2020-12-22T12:19:06Z</dcterms:modified>
  <cp:revision>1</cp:revision>
  <dc:subject/>
  <dc:title/>
</cp:coreProperties>
</file>